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80" w:type="dxa"/>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26"/>
      </w:tblGrid>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c>
          <w:tcPr>
            <w:tcW w:w="8226" w:type="dxa"/>
            <w:tcBorders>
              <w:top w:val="nil"/>
              <w:left w:val="nil"/>
              <w:bottom w:val="nil"/>
              <w:right w:val="nil"/>
            </w:tcBorders>
          </w:tcPr>
          <w:p>
            <w:pPr>
              <w:ind w:left="-84" w:leftChars="-40" w:right="-113" w:rightChars="-54"/>
              <w:jc w:val="distribute"/>
              <w:rPr>
                <w:rFonts w:ascii="方正姚体简体" w:hAnsi="方正姚体简体" w:eastAsia="方正姚体简体"/>
                <w:sz w:val="32"/>
                <w:szCs w:val="32"/>
              </w:rPr>
            </w:pP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c>
          <w:tcPr>
            <w:tcW w:w="8226" w:type="dxa"/>
            <w:tcBorders>
              <w:top w:val="nil"/>
              <w:left w:val="nil"/>
              <w:bottom w:val="nil"/>
              <w:right w:val="nil"/>
            </w:tcBorders>
          </w:tcPr>
          <w:p>
            <w:pPr>
              <w:ind w:left="-84" w:leftChars="-40" w:right="-113" w:rightChars="-54"/>
              <w:jc w:val="distribute"/>
              <w:rPr>
                <w:rFonts w:hint="eastAsia" w:ascii="方正姚体" w:hAnsi="方正姚体" w:eastAsia="方正姚体" w:cs="方正姚体"/>
                <w:color w:val="FF0000"/>
                <w:spacing w:val="-40"/>
                <w:w w:val="64"/>
                <w:sz w:val="120"/>
                <w:szCs w:val="120"/>
              </w:rPr>
            </w:pPr>
            <w:r>
              <w:rPr>
                <w:rFonts w:hint="eastAsia" w:ascii="方正姚体" w:hAnsi="方正姚体" w:eastAsia="方正姚体" w:cs="方正姚体"/>
                <w:sz w:val="32"/>
                <w:szCs w:val="32"/>
              </w:rPr>
              <w:br w:type="page"/>
            </w:r>
            <w:r>
              <w:rPr>
                <w:rFonts w:hint="eastAsia" w:ascii="方正姚体" w:hAnsi="方正姚体" w:eastAsia="方正姚体" w:cs="方正姚体"/>
                <w:color w:val="FF0000"/>
                <w:spacing w:val="-40"/>
                <w:w w:val="64"/>
                <w:sz w:val="120"/>
                <w:szCs w:val="120"/>
              </w:rPr>
              <w:t>苏州工业园区教育局文件</w:t>
            </w: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PrEx>
        <w:trPr>
          <w:trHeight w:val="80" w:hRule="atLeast"/>
        </w:trPr>
        <w:tc>
          <w:tcPr>
            <w:tcW w:w="8226" w:type="dxa"/>
            <w:tcBorders>
              <w:top w:val="nil"/>
              <w:left w:val="nil"/>
              <w:bottom w:val="nil"/>
              <w:right w:val="nil"/>
            </w:tcBorders>
          </w:tcPr>
          <w:p>
            <w:pPr>
              <w:spacing w:line="240" w:lineRule="atLeast"/>
              <w:rPr>
                <w:rFonts w:ascii="Times New Roman"/>
                <w:color w:val="FF0000"/>
                <w:w w:val="80"/>
                <w:sz w:val="20"/>
              </w:rPr>
            </w:pP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26" w:type="dxa"/>
            <w:tcBorders>
              <w:top w:val="nil"/>
              <w:left w:val="nil"/>
              <w:bottom w:val="single" w:color="FF0000" w:sz="18" w:space="0"/>
              <w:right w:val="nil"/>
            </w:tcBorders>
          </w:tcPr>
          <w:p>
            <w:pPr>
              <w:spacing w:after="156" w:afterLines="50" w:line="560" w:lineRule="atLeast"/>
              <w:jc w:val="center"/>
              <w:rPr>
                <w:rFonts w:ascii="Times New Roman"/>
                <w:sz w:val="32"/>
                <w:szCs w:val="32"/>
              </w:rPr>
            </w:pPr>
            <w:r>
              <w:rPr>
                <w:rFonts w:ascii="Times New Roman"/>
                <w:sz w:val="32"/>
                <w:szCs w:val="32"/>
              </w:rPr>
              <w:t>苏园教批准〔2021〕72号</w:t>
            </w:r>
          </w:p>
        </w:tc>
      </w:tr>
    </w:tbl>
    <w:p>
      <w:pPr>
        <w:tabs>
          <w:tab w:val="left" w:pos="8336"/>
        </w:tabs>
        <w:spacing w:line="580" w:lineRule="exact"/>
        <w:jc w:val="center"/>
        <w:rPr>
          <w:rFonts w:ascii="Times New Roman" w:eastAsia="等线 Light"/>
          <w:b/>
          <w:position w:val="6"/>
          <w:sz w:val="44"/>
          <w:szCs w:val="44"/>
        </w:rPr>
      </w:pPr>
    </w:p>
    <w:p>
      <w:pPr>
        <w:spacing w:line="580" w:lineRule="exact"/>
        <w:jc w:val="center"/>
        <w:rPr>
          <w:rFonts w:ascii="宋体" w:hAnsi="宋体" w:eastAsia="宋体"/>
          <w:b/>
          <w:color w:val="000000"/>
          <w:sz w:val="44"/>
        </w:rPr>
      </w:pPr>
      <w:r>
        <w:rPr>
          <w:rFonts w:hint="eastAsia" w:ascii="宋体" w:hAnsi="宋体" w:eastAsia="宋体"/>
          <w:b/>
          <w:color w:val="000000"/>
          <w:sz w:val="44"/>
        </w:rPr>
        <w:t>关于同意</w:t>
      </w:r>
      <w:r>
        <w:rPr>
          <w:rFonts w:ascii="宋体" w:hAnsi="宋体" w:eastAsia="宋体"/>
          <w:b/>
          <w:color w:val="000000"/>
          <w:sz w:val="44"/>
        </w:rPr>
        <w:t>苏州工业园区优米培训中心有限公司</w:t>
      </w:r>
      <w:r>
        <w:rPr>
          <w:rFonts w:hint="eastAsia" w:ascii="宋体" w:hAnsi="宋体" w:eastAsia="宋体"/>
          <w:b/>
          <w:color w:val="000000"/>
          <w:sz w:val="44"/>
        </w:rPr>
        <w:t>转登记为非营利性机构的批复</w:t>
      </w:r>
    </w:p>
    <w:p>
      <w:pPr>
        <w:spacing w:line="580" w:lineRule="exact"/>
        <w:jc w:val="right"/>
        <w:rPr>
          <w:rFonts w:ascii="Times New Roman" w:eastAsia="仿宋"/>
          <w:b/>
          <w:sz w:val="32"/>
          <w:szCs w:val="32"/>
        </w:rPr>
      </w:pPr>
    </w:p>
    <w:p>
      <w:pPr>
        <w:spacing w:line="580" w:lineRule="exact"/>
        <w:rPr>
          <w:rFonts w:ascii="Times New Roman" w:eastAsia="仿宋"/>
          <w:b/>
          <w:bCs/>
          <w:sz w:val="32"/>
          <w:szCs w:val="36"/>
        </w:rPr>
      </w:pPr>
      <w:r>
        <w:rPr>
          <w:rFonts w:ascii="Times New Roman" w:eastAsia="仿宋"/>
          <w:b/>
          <w:bCs/>
          <w:sz w:val="32"/>
          <w:szCs w:val="36"/>
        </w:rPr>
        <w:t>苏州工业园区优米培训中心有限公司</w:t>
      </w:r>
      <w:r>
        <w:rPr>
          <w:rFonts w:hint="eastAsia" w:ascii="Times New Roman" w:eastAsia="仿宋"/>
          <w:b/>
          <w:bCs/>
          <w:sz w:val="32"/>
          <w:szCs w:val="36"/>
        </w:rPr>
        <w:t>：</w:t>
      </w:r>
    </w:p>
    <w:p>
      <w:pPr>
        <w:spacing w:line="580" w:lineRule="exact"/>
        <w:ind w:firstLine="627" w:firstLineChars="196"/>
        <w:rPr>
          <w:rFonts w:ascii="Times New Roman" w:eastAsia="仿宋"/>
          <w:sz w:val="32"/>
          <w:szCs w:val="36"/>
        </w:rPr>
      </w:pPr>
      <w:r>
        <w:rPr>
          <w:rFonts w:ascii="Times New Roman" w:eastAsia="仿宋"/>
          <w:sz w:val="32"/>
          <w:szCs w:val="36"/>
        </w:rPr>
        <w:t>你单位向本行政机关提出</w:t>
      </w:r>
      <w:r>
        <w:rPr>
          <w:rFonts w:hint="eastAsia" w:ascii="Times New Roman" w:eastAsia="仿宋"/>
          <w:sz w:val="32"/>
          <w:szCs w:val="36"/>
        </w:rPr>
        <w:t>转登记为非营利性机构的</w:t>
      </w:r>
      <w:r>
        <w:rPr>
          <w:rFonts w:ascii="Times New Roman" w:eastAsia="仿宋"/>
          <w:sz w:val="32"/>
          <w:szCs w:val="36"/>
        </w:rPr>
        <w:t>申请，经审查，符合法定条件、标准，根据《中华人民共和国民办教育促进法》、</w:t>
      </w:r>
      <w:r>
        <w:rPr>
          <w:rFonts w:hint="eastAsia" w:ascii="Times New Roman" w:eastAsia="仿宋"/>
          <w:sz w:val="32"/>
          <w:szCs w:val="36"/>
        </w:rPr>
        <w:t>《关于进一步减轻义务教育阶段学生负担和校外培训负担的意见》（中办发﹝2021﹞40号）、《关于做好面向义务教育阶段学生的学科类校外培训机构统一登记为非营利性机构有关工作的通知》（苏教继函﹝2021﹞7号）、《关于做好苏州市义务教育阶段学生的学科类校外培训机构统一登记为非营利性机构相关工作的通知》（苏教继﹝2021﹞26号）</w:t>
      </w:r>
      <w:r>
        <w:rPr>
          <w:rFonts w:ascii="Times New Roman" w:eastAsia="仿宋"/>
          <w:sz w:val="32"/>
          <w:szCs w:val="36"/>
        </w:rPr>
        <w:t>等规定，本行政机关</w:t>
      </w:r>
      <w:r>
        <w:rPr>
          <w:rFonts w:hint="eastAsia" w:ascii="Times New Roman" w:eastAsia="仿宋"/>
          <w:sz w:val="32"/>
          <w:szCs w:val="36"/>
        </w:rPr>
        <w:t>决定同意转登记成立“</w:t>
      </w:r>
      <w:r>
        <w:rPr>
          <w:rFonts w:ascii="楷体" w:hAnsi="楷体" w:eastAsia="楷体"/>
          <w:b/>
          <w:bCs/>
          <w:sz w:val="32"/>
          <w:szCs w:val="36"/>
        </w:rPr>
        <w:t>苏州工业园区优米加加教育培训中心</w:t>
      </w:r>
      <w:r>
        <w:rPr>
          <w:rFonts w:hint="eastAsia" w:ascii="Times New Roman" w:eastAsia="仿宋"/>
          <w:sz w:val="32"/>
          <w:szCs w:val="36"/>
        </w:rPr>
        <w:t>”，并明确以下事项：</w:t>
      </w:r>
    </w:p>
    <w:p>
      <w:pPr>
        <w:spacing w:line="580" w:lineRule="exact"/>
        <w:ind w:firstLine="627" w:firstLineChars="196"/>
        <w:rPr>
          <w:rFonts w:ascii="Times New Roman" w:eastAsia="仿宋"/>
          <w:sz w:val="32"/>
          <w:szCs w:val="36"/>
        </w:rPr>
      </w:pPr>
      <w:r>
        <w:rPr>
          <w:rFonts w:hint="eastAsia" w:ascii="Times New Roman" w:eastAsia="仿宋"/>
          <w:sz w:val="32"/>
          <w:szCs w:val="36"/>
        </w:rPr>
        <w:t>一、</w:t>
      </w:r>
      <w:r>
        <w:rPr>
          <w:rFonts w:ascii="Times New Roman" w:eastAsia="仿宋"/>
          <w:sz w:val="32"/>
          <w:szCs w:val="36"/>
        </w:rPr>
        <w:t>苏州工业园区优米加加教育培训中心</w:t>
      </w:r>
      <w:r>
        <w:rPr>
          <w:rFonts w:hint="eastAsia" w:ascii="Times New Roman" w:eastAsia="仿宋"/>
          <w:sz w:val="32"/>
          <w:szCs w:val="36"/>
        </w:rPr>
        <w:t>的办学形式为非</w:t>
      </w:r>
      <w:r>
        <w:rPr>
          <w:rFonts w:ascii="Times New Roman" w:eastAsia="仿宋"/>
          <w:sz w:val="32"/>
          <w:szCs w:val="36"/>
        </w:rPr>
        <w:t>全日制</w:t>
      </w:r>
      <w:r>
        <w:rPr>
          <w:rFonts w:hint="eastAsia" w:ascii="Times New Roman" w:eastAsia="仿宋"/>
          <w:sz w:val="32"/>
          <w:szCs w:val="36"/>
        </w:rPr>
        <w:t>业余</w:t>
      </w:r>
      <w:r>
        <w:rPr>
          <w:rFonts w:ascii="Times New Roman" w:eastAsia="仿宋"/>
          <w:sz w:val="32"/>
          <w:szCs w:val="36"/>
        </w:rPr>
        <w:t>面授</w:t>
      </w:r>
      <w:r>
        <w:rPr>
          <w:rFonts w:hint="eastAsia" w:ascii="Times New Roman" w:eastAsia="仿宋"/>
          <w:sz w:val="32"/>
          <w:szCs w:val="36"/>
        </w:rPr>
        <w:t>，办学许可证编号：教民</w:t>
      </w:r>
      <w:r>
        <w:rPr>
          <w:rFonts w:ascii="Times New Roman" w:eastAsia="仿宋"/>
          <w:sz w:val="32"/>
          <w:szCs w:val="36"/>
        </w:rPr>
        <w:t>23205A270000118</w:t>
      </w:r>
      <w:r>
        <w:rPr>
          <w:rFonts w:hint="eastAsia" w:ascii="Times New Roman" w:eastAsia="仿宋"/>
          <w:sz w:val="32"/>
          <w:szCs w:val="36"/>
        </w:rPr>
        <w:t>号；开办资金：</w:t>
      </w:r>
      <w:r>
        <w:rPr>
          <w:rFonts w:ascii="Times New Roman" w:eastAsia="仿宋"/>
          <w:sz w:val="32"/>
          <w:szCs w:val="36"/>
        </w:rPr>
        <w:t>50</w:t>
      </w:r>
      <w:r>
        <w:rPr>
          <w:rFonts w:hint="eastAsia" w:ascii="Times New Roman" w:eastAsia="仿宋"/>
          <w:sz w:val="32"/>
          <w:szCs w:val="36"/>
          <w:lang w:val="en-US" w:eastAsia="zh-CN"/>
        </w:rPr>
        <w:t>.01</w:t>
      </w:r>
      <w:r>
        <w:rPr>
          <w:rFonts w:hint="eastAsia" w:ascii="Times New Roman" w:eastAsia="仿宋"/>
          <w:sz w:val="32"/>
          <w:szCs w:val="36"/>
        </w:rPr>
        <w:t>万元；举办者：</w:t>
      </w:r>
      <w:r>
        <w:rPr>
          <w:rFonts w:ascii="Times New Roman" w:eastAsia="仿宋"/>
          <w:sz w:val="32"/>
          <w:szCs w:val="36"/>
        </w:rPr>
        <w:t>王曦轩、刘春雪、徐月舟</w:t>
      </w:r>
      <w:r>
        <w:rPr>
          <w:rFonts w:hint="eastAsia" w:ascii="Times New Roman" w:eastAsia="仿宋"/>
          <w:sz w:val="32"/>
          <w:szCs w:val="36"/>
        </w:rPr>
        <w:t>；办学地址：</w:t>
      </w:r>
      <w:r>
        <w:rPr>
          <w:rFonts w:ascii="Times New Roman" w:eastAsia="仿宋"/>
          <w:sz w:val="32"/>
          <w:szCs w:val="36"/>
        </w:rPr>
        <w:t>苏州工业园区亭谊</w:t>
      </w:r>
      <w:r>
        <w:rPr>
          <w:rFonts w:hint="eastAsia" w:ascii="Times New Roman" w:eastAsia="仿宋"/>
          <w:sz w:val="32"/>
          <w:szCs w:val="36"/>
          <w:lang w:val="en-US" w:eastAsia="zh-CN"/>
        </w:rPr>
        <w:t>街</w:t>
      </w:r>
      <w:r>
        <w:rPr>
          <w:rFonts w:ascii="Times New Roman" w:eastAsia="仿宋"/>
          <w:sz w:val="32"/>
          <w:szCs w:val="36"/>
        </w:rPr>
        <w:t>38号</w:t>
      </w:r>
      <w:r>
        <w:rPr>
          <w:rFonts w:hint="eastAsia" w:ascii="Times New Roman" w:eastAsia="仿宋"/>
          <w:sz w:val="32"/>
          <w:szCs w:val="36"/>
          <w:lang w:val="en-US" w:eastAsia="zh-CN"/>
        </w:rPr>
        <w:t>览景商业广场2幢201室</w:t>
      </w:r>
      <w:r>
        <w:rPr>
          <w:rFonts w:ascii="Times New Roman" w:eastAsia="仿宋"/>
          <w:sz w:val="32"/>
          <w:szCs w:val="36"/>
        </w:rPr>
        <w:t>星湖天街B-3F-02</w:t>
      </w:r>
      <w:r>
        <w:rPr>
          <w:rFonts w:hint="eastAsia" w:ascii="Times New Roman" w:eastAsia="仿宋"/>
          <w:sz w:val="32"/>
          <w:szCs w:val="36"/>
        </w:rPr>
        <w:t>；法定代表人：王曦轩；负责人（校长）：</w:t>
      </w:r>
      <w:r>
        <w:rPr>
          <w:rFonts w:ascii="Times New Roman" w:eastAsia="仿宋"/>
          <w:sz w:val="32"/>
          <w:szCs w:val="36"/>
        </w:rPr>
        <w:t>周霞</w:t>
      </w:r>
      <w:r>
        <w:rPr>
          <w:rFonts w:hint="eastAsia" w:ascii="Times New Roman" w:eastAsia="仿宋"/>
          <w:sz w:val="32"/>
          <w:szCs w:val="36"/>
        </w:rPr>
        <w:t>；</w:t>
      </w:r>
      <w:r>
        <w:rPr>
          <w:rFonts w:ascii="Times New Roman" w:eastAsia="仿宋"/>
          <w:sz w:val="32"/>
          <w:szCs w:val="36"/>
        </w:rPr>
        <w:t>理事</w:t>
      </w:r>
      <w:r>
        <w:rPr>
          <w:rFonts w:hint="eastAsia" w:ascii="Times New Roman" w:eastAsia="仿宋"/>
          <w:sz w:val="32"/>
          <w:szCs w:val="36"/>
        </w:rPr>
        <w:t>：</w:t>
      </w:r>
      <w:r>
        <w:rPr>
          <w:rFonts w:ascii="Times New Roman" w:eastAsia="仿宋"/>
          <w:sz w:val="32"/>
          <w:szCs w:val="36"/>
        </w:rPr>
        <w:t>王曦轩，刘春雪，周霞，徐月舟，彭孟</w:t>
      </w:r>
      <w:r>
        <w:rPr>
          <w:rFonts w:hint="eastAsia" w:ascii="Times New Roman" w:eastAsia="仿宋"/>
          <w:sz w:val="32"/>
          <w:szCs w:val="36"/>
        </w:rPr>
        <w:t>；办学内容：</w:t>
      </w:r>
      <w:r>
        <w:rPr>
          <w:rFonts w:ascii="Times New Roman" w:eastAsia="仿宋"/>
          <w:sz w:val="32"/>
          <w:szCs w:val="36"/>
        </w:rPr>
        <w:t>小学</w:t>
      </w:r>
      <w:bookmarkStart w:id="0" w:name="_GoBack"/>
      <w:bookmarkEnd w:id="0"/>
      <w:r>
        <w:rPr>
          <w:rFonts w:ascii="Times New Roman" w:eastAsia="仿宋"/>
          <w:sz w:val="32"/>
          <w:szCs w:val="36"/>
        </w:rPr>
        <w:t>语文、数学、英语；初中语文、数学、英语课程辅导</w:t>
      </w:r>
      <w:r>
        <w:rPr>
          <w:rFonts w:hint="eastAsia" w:ascii="Times New Roman" w:eastAsia="仿宋"/>
          <w:sz w:val="32"/>
          <w:szCs w:val="36"/>
        </w:rPr>
        <w:t>；有</w:t>
      </w:r>
      <w:r>
        <w:rPr>
          <w:rFonts w:ascii="Times New Roman" w:eastAsia="仿宋"/>
          <w:sz w:val="32"/>
          <w:szCs w:val="36"/>
        </w:rPr>
        <w:t>效期限：</w:t>
      </w:r>
      <w:r>
        <w:rPr>
          <w:rFonts w:hint="eastAsia" w:ascii="Times New Roman" w:eastAsia="仿宋"/>
          <w:sz w:val="32"/>
          <w:szCs w:val="36"/>
        </w:rPr>
        <w:t>202</w:t>
      </w:r>
      <w:r>
        <w:rPr>
          <w:rFonts w:ascii="Times New Roman" w:eastAsia="仿宋"/>
          <w:sz w:val="32"/>
          <w:szCs w:val="36"/>
        </w:rPr>
        <w:t>1</w:t>
      </w:r>
      <w:r>
        <w:rPr>
          <w:rFonts w:hint="eastAsia" w:ascii="Times New Roman" w:eastAsia="仿宋"/>
          <w:sz w:val="32"/>
          <w:szCs w:val="36"/>
        </w:rPr>
        <w:t>年1</w:t>
      </w:r>
      <w:r>
        <w:rPr>
          <w:rFonts w:ascii="Times New Roman" w:eastAsia="仿宋"/>
          <w:sz w:val="32"/>
          <w:szCs w:val="36"/>
        </w:rPr>
        <w:t>2</w:t>
      </w:r>
      <w:r>
        <w:rPr>
          <w:rFonts w:hint="eastAsia" w:ascii="Times New Roman" w:eastAsia="仿宋"/>
          <w:sz w:val="32"/>
          <w:szCs w:val="36"/>
        </w:rPr>
        <w:t>月</w:t>
      </w:r>
      <w:r>
        <w:rPr>
          <w:rFonts w:ascii="Times New Roman" w:eastAsia="仿宋"/>
          <w:sz w:val="32"/>
          <w:szCs w:val="36"/>
        </w:rPr>
        <w:t>20</w:t>
      </w:r>
      <w:r>
        <w:rPr>
          <w:rFonts w:hint="eastAsia" w:ascii="Times New Roman" w:eastAsia="仿宋"/>
          <w:sz w:val="32"/>
          <w:szCs w:val="36"/>
        </w:rPr>
        <w:t>日—</w:t>
      </w:r>
      <w:r>
        <w:rPr>
          <w:rFonts w:ascii="Times New Roman" w:eastAsia="仿宋"/>
          <w:sz w:val="32"/>
          <w:szCs w:val="36"/>
        </w:rPr>
        <w:t>2022</w:t>
      </w:r>
      <w:r>
        <w:rPr>
          <w:rFonts w:hint="eastAsia" w:ascii="Times New Roman" w:eastAsia="仿宋"/>
          <w:sz w:val="32"/>
          <w:szCs w:val="36"/>
        </w:rPr>
        <w:t>年12月31日</w:t>
      </w:r>
      <w:r>
        <w:rPr>
          <w:rFonts w:ascii="Times New Roman" w:eastAsia="仿宋"/>
          <w:sz w:val="32"/>
          <w:szCs w:val="36"/>
        </w:rPr>
        <w:t>。</w:t>
      </w:r>
    </w:p>
    <w:p>
      <w:pPr>
        <w:spacing w:line="580" w:lineRule="exact"/>
        <w:ind w:firstLine="627" w:firstLineChars="196"/>
        <w:rPr>
          <w:rFonts w:ascii="Times New Roman" w:eastAsia="仿宋"/>
          <w:sz w:val="32"/>
          <w:szCs w:val="32"/>
        </w:rPr>
      </w:pPr>
      <w:r>
        <w:rPr>
          <w:rFonts w:hint="eastAsia" w:ascii="Times New Roman" w:eastAsia="仿宋"/>
          <w:sz w:val="32"/>
          <w:szCs w:val="36"/>
        </w:rPr>
        <w:t>二、</w:t>
      </w:r>
      <w:r>
        <w:rPr>
          <w:rFonts w:ascii="Times New Roman" w:eastAsia="仿宋"/>
          <w:sz w:val="32"/>
          <w:szCs w:val="32"/>
        </w:rPr>
        <w:t>请你单位在收到本批复</w:t>
      </w:r>
      <w:r>
        <w:rPr>
          <w:rFonts w:hint="eastAsia" w:ascii="Times New Roman" w:eastAsia="仿宋"/>
          <w:sz w:val="32"/>
          <w:szCs w:val="32"/>
        </w:rPr>
        <w:t>后，于规定期限内</w:t>
      </w:r>
      <w:r>
        <w:rPr>
          <w:rFonts w:ascii="Times New Roman" w:eastAsia="仿宋"/>
          <w:sz w:val="32"/>
          <w:szCs w:val="32"/>
        </w:rPr>
        <w:t>完成</w:t>
      </w:r>
      <w:r>
        <w:rPr>
          <w:rFonts w:hint="eastAsia" w:ascii="Times New Roman" w:eastAsia="仿宋"/>
          <w:sz w:val="32"/>
          <w:szCs w:val="32"/>
        </w:rPr>
        <w:t>营业执照</w:t>
      </w:r>
      <w:r>
        <w:rPr>
          <w:rFonts w:ascii="Times New Roman" w:eastAsia="仿宋"/>
          <w:sz w:val="32"/>
          <w:szCs w:val="32"/>
        </w:rPr>
        <w:t>的注销和民办非企业</w:t>
      </w:r>
      <w:r>
        <w:rPr>
          <w:rFonts w:hint="eastAsia" w:ascii="Times New Roman" w:eastAsia="仿宋"/>
          <w:sz w:val="32"/>
          <w:szCs w:val="32"/>
        </w:rPr>
        <w:t>单位法人登记</w:t>
      </w:r>
      <w:r>
        <w:rPr>
          <w:rFonts w:ascii="Times New Roman" w:eastAsia="仿宋"/>
          <w:sz w:val="32"/>
          <w:szCs w:val="32"/>
        </w:rPr>
        <w:t>工作，并将注销情况及</w:t>
      </w:r>
      <w:r>
        <w:rPr>
          <w:rFonts w:hint="eastAsia" w:ascii="Times New Roman" w:eastAsia="仿宋"/>
          <w:sz w:val="32"/>
          <w:szCs w:val="32"/>
        </w:rPr>
        <w:t>民办非企业登记证书复印件报</w:t>
      </w:r>
      <w:r>
        <w:rPr>
          <w:rFonts w:ascii="Times New Roman" w:eastAsia="仿宋"/>
          <w:sz w:val="32"/>
          <w:szCs w:val="32"/>
        </w:rPr>
        <w:t>本机关</w:t>
      </w:r>
      <w:r>
        <w:rPr>
          <w:rFonts w:hint="eastAsia" w:ascii="Times New Roman" w:eastAsia="仿宋"/>
          <w:sz w:val="32"/>
          <w:szCs w:val="32"/>
        </w:rPr>
        <w:t>，及时到</w:t>
      </w:r>
      <w:r>
        <w:rPr>
          <w:rFonts w:ascii="Times New Roman" w:eastAsia="仿宋"/>
          <w:sz w:val="32"/>
          <w:szCs w:val="32"/>
        </w:rPr>
        <w:t>税务、公安、银行等</w:t>
      </w:r>
      <w:r>
        <w:rPr>
          <w:rFonts w:hint="eastAsia" w:ascii="Times New Roman" w:eastAsia="仿宋"/>
          <w:sz w:val="32"/>
          <w:szCs w:val="32"/>
        </w:rPr>
        <w:t>等部门办理相关手续。</w:t>
      </w:r>
    </w:p>
    <w:p>
      <w:pPr>
        <w:spacing w:line="580" w:lineRule="exact"/>
        <w:ind w:firstLine="627" w:firstLineChars="196"/>
        <w:rPr>
          <w:rFonts w:ascii="Times New Roman" w:eastAsia="仿宋"/>
          <w:sz w:val="32"/>
          <w:szCs w:val="36"/>
        </w:rPr>
      </w:pPr>
      <w:r>
        <w:rPr>
          <w:rFonts w:hint="eastAsia" w:ascii="Times New Roman" w:eastAsia="仿宋"/>
          <w:sz w:val="32"/>
          <w:szCs w:val="32"/>
        </w:rPr>
        <w:t>三、登记后的机构</w:t>
      </w:r>
      <w:r>
        <w:rPr>
          <w:rFonts w:ascii="Times New Roman" w:eastAsia="仿宋"/>
          <w:sz w:val="32"/>
          <w:szCs w:val="32"/>
        </w:rPr>
        <w:t>应严格遵守相关法律法规，</w:t>
      </w:r>
      <w:r>
        <w:rPr>
          <w:rFonts w:hint="eastAsia" w:ascii="Times New Roman" w:eastAsia="仿宋"/>
          <w:sz w:val="32"/>
          <w:szCs w:val="32"/>
        </w:rPr>
        <w:t>收费标准执行政府指导价，不发布招生广告，</w:t>
      </w:r>
      <w:r>
        <w:rPr>
          <w:rFonts w:hint="eastAsia" w:ascii="Times New Roman" w:eastAsia="仿宋"/>
          <w:sz w:val="32"/>
          <w:szCs w:val="36"/>
        </w:rPr>
        <w:t>招生简</w:t>
      </w:r>
      <w:r>
        <w:rPr>
          <w:rFonts w:ascii="Times New Roman" w:eastAsia="仿宋"/>
          <w:sz w:val="32"/>
          <w:szCs w:val="36"/>
        </w:rPr>
        <w:t>章</w:t>
      </w:r>
      <w:r>
        <w:rPr>
          <w:rFonts w:hint="eastAsia" w:ascii="Times New Roman" w:eastAsia="仿宋"/>
          <w:sz w:val="32"/>
          <w:szCs w:val="36"/>
        </w:rPr>
        <w:t>应到本机关备案</w:t>
      </w:r>
      <w:r>
        <w:rPr>
          <w:rFonts w:ascii="Times New Roman" w:eastAsia="仿宋"/>
          <w:sz w:val="32"/>
          <w:szCs w:val="32"/>
        </w:rPr>
        <w:t>。我局每年会开展年度检查工作，不能通过年检者将责令整改直至停止办学。希望你单位在办学中遵纪守法，规范收费，</w:t>
      </w:r>
      <w:r>
        <w:rPr>
          <w:rFonts w:hint="eastAsia" w:ascii="Times New Roman" w:eastAsia="仿宋"/>
          <w:sz w:val="32"/>
          <w:szCs w:val="32"/>
        </w:rPr>
        <w:t>预付学费应全纳入资金监管平台，加</w:t>
      </w:r>
      <w:r>
        <w:rPr>
          <w:rFonts w:ascii="Times New Roman" w:eastAsia="仿宋"/>
          <w:sz w:val="32"/>
          <w:szCs w:val="32"/>
        </w:rPr>
        <w:t>强管理，注重质量，并努力改善办学条件。</w:t>
      </w:r>
    </w:p>
    <w:p>
      <w:pPr>
        <w:spacing w:line="580" w:lineRule="exact"/>
        <w:ind w:firstLine="640" w:firstLineChars="200"/>
        <w:jc w:val="right"/>
        <w:rPr>
          <w:rFonts w:ascii="Times New Roman" w:eastAsia="仿宋"/>
          <w:sz w:val="32"/>
          <w:szCs w:val="36"/>
        </w:rPr>
      </w:pPr>
    </w:p>
    <w:p>
      <w:pPr>
        <w:spacing w:line="580" w:lineRule="exact"/>
        <w:ind w:firstLine="640" w:firstLineChars="200"/>
        <w:jc w:val="right"/>
        <w:rPr>
          <w:rFonts w:ascii="Times New Roman" w:eastAsia="仿宋"/>
          <w:sz w:val="32"/>
          <w:szCs w:val="36"/>
        </w:rPr>
      </w:pPr>
    </w:p>
    <w:p>
      <w:pPr>
        <w:spacing w:line="580" w:lineRule="exact"/>
        <w:ind w:firstLine="640" w:firstLineChars="200"/>
        <w:jc w:val="right"/>
        <w:rPr>
          <w:rFonts w:ascii="Times New Roman" w:eastAsia="仿宋"/>
          <w:color w:val="000000"/>
          <w:sz w:val="32"/>
          <w:szCs w:val="32"/>
        </w:rPr>
      </w:pPr>
      <w:r>
        <w:rPr>
          <w:rFonts w:ascii="Times New Roman" w:eastAsia="仿宋"/>
          <w:color w:val="000000"/>
          <w:sz w:val="32"/>
          <w:szCs w:val="32"/>
        </w:rPr>
        <w:t>苏州工业园区教育局</w:t>
      </w:r>
    </w:p>
    <w:p>
      <w:pPr>
        <w:spacing w:line="580" w:lineRule="exact"/>
        <w:jc w:val="right"/>
        <w:rPr>
          <w:rFonts w:ascii="Times New Roman" w:eastAsia="仿宋"/>
          <w:color w:val="000000"/>
          <w:sz w:val="32"/>
          <w:szCs w:val="32"/>
        </w:rPr>
      </w:pPr>
      <w:r>
        <w:rPr>
          <w:rFonts w:ascii="Times New Roman" w:eastAsia="仿宋"/>
          <w:color w:val="000000"/>
          <w:sz w:val="32"/>
          <w:szCs w:val="32"/>
        </w:rPr>
        <w:t>2021年12月20日</w:t>
      </w:r>
    </w:p>
    <w:p>
      <w:pPr>
        <w:spacing w:line="580" w:lineRule="exact"/>
        <w:rPr>
          <w:rFonts w:ascii="Times New Roman" w:eastAsia="仿宋"/>
          <w:color w:val="000000"/>
          <w:sz w:val="30"/>
          <w:szCs w:val="30"/>
        </w:rPr>
      </w:pPr>
    </w:p>
    <w:tbl>
      <w:tblPr>
        <w:tblStyle w:val="3"/>
        <w:tblpPr w:leftFromText="180" w:rightFromText="180" w:vertAnchor="text" w:horzAnchor="page" w:tblpX="1851" w:tblpY="675"/>
        <w:tblOverlap w:val="never"/>
        <w:tblW w:w="0" w:type="auto"/>
        <w:tblInd w:w="0" w:type="dxa"/>
        <w:tblLayout w:type="autofit"/>
        <w:tblCellMar>
          <w:top w:w="0" w:type="dxa"/>
          <w:left w:w="108" w:type="dxa"/>
          <w:bottom w:w="0" w:type="dxa"/>
          <w:right w:w="108" w:type="dxa"/>
        </w:tblCellMar>
      </w:tblPr>
      <w:tblGrid>
        <w:gridCol w:w="8306"/>
      </w:tblGrid>
      <w:tr>
        <w:tblPrEx>
          <w:tblCellMar>
            <w:top w:w="0" w:type="dxa"/>
            <w:left w:w="108" w:type="dxa"/>
            <w:bottom w:w="0" w:type="dxa"/>
            <w:right w:w="108" w:type="dxa"/>
          </w:tblCellMar>
        </w:tblPrEx>
        <w:tc>
          <w:tcPr>
            <w:tcW w:w="8306" w:type="dxa"/>
            <w:tcBorders>
              <w:top w:val="single" w:color="auto" w:sz="8" w:space="0"/>
              <w:bottom w:val="single" w:color="auto" w:sz="8" w:space="0"/>
            </w:tcBorders>
          </w:tcPr>
          <w:p>
            <w:pPr>
              <w:spacing w:line="400" w:lineRule="exact"/>
              <w:ind w:right="-100"/>
              <w:rPr>
                <w:rFonts w:ascii="Times New Roman" w:eastAsia="仿宋"/>
                <w:sz w:val="32"/>
                <w:szCs w:val="32"/>
              </w:rPr>
            </w:pPr>
            <w:r>
              <w:rPr>
                <w:rFonts w:ascii="Times New Roman" w:eastAsia="仿宋"/>
                <w:sz w:val="32"/>
                <w:szCs w:val="32"/>
              </w:rPr>
              <w:t>苏州工业园区教育局             2021年12月20日印发</w:t>
            </w:r>
          </w:p>
        </w:tc>
      </w:tr>
    </w:tbl>
    <w:p>
      <w:pPr>
        <w:spacing w:line="580" w:lineRule="exact"/>
        <w:rPr>
          <w:rFonts w:hint="eastAsia" w:ascii="Times New Roman" w:eastAsia="仿宋"/>
          <w:color w:val="000000"/>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姚体简体">
    <w:altName w:val="宋体"/>
    <w:panose1 w:val="03000509000000000000"/>
    <w:charset w:val="86"/>
    <w:family w:val="script"/>
    <w:pitch w:val="default"/>
    <w:sig w:usb0="00000000" w:usb1="00000000" w:usb2="00000010" w:usb3="00000000" w:csb0="00040001" w:csb1="00000000"/>
  </w:font>
  <w:font w:name="方正姚体">
    <w:panose1 w:val="02010601030101010101"/>
    <w:charset w:val="86"/>
    <w:family w:val="auto"/>
    <w:pitch w:val="default"/>
    <w:sig w:usb0="00000003"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7D659D"/>
    <w:rsid w:val="728C3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2021-12-21T03:01:00Z</dcterms:created>
  <dc:creator>zhtao</dc:creator>
  <cp:lastModifiedBy>周涛</cp:lastModifiedBy>
  <dcterms:modified xsi:type="dcterms:W3CDTF">2021-12-23T09:11:30Z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5FD8A02D6908410C8E972456A8DDAC1E</vt:lpwstr>
  </property>
</Properties>
</file>