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园区智慧教育枢纽平台三期</w:t>
      </w:r>
    </w:p>
    <w:p>
      <w:pPr>
        <w:spacing w:line="360" w:lineRule="auto"/>
        <w:jc w:val="center"/>
        <w:rPr>
          <w:rFonts w:hint="default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各应用系统学校权限申请流程</w:t>
      </w:r>
    </w:p>
    <w:p>
      <w:pPr>
        <w:spacing w:before="120" w:beforeLines="50" w:after="120" w:afterLines="50"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before="120" w:beforeLines="50" w:after="120" w:afterLines="50"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园区智慧教育枢纽平台三期中所有项目都已经进入了试运行阶段，并在试运行过程中对相关业务开展了技术服务，在整个试运行阶段，以及后期的正式运行中，</w:t>
      </w:r>
      <w:r>
        <w:rPr>
          <w:rFonts w:hint="eastAsia" w:ascii="仿宋" w:hAnsi="仿宋" w:eastAsia="仿宋"/>
          <w:sz w:val="32"/>
          <w:szCs w:val="32"/>
        </w:rPr>
        <w:t>为维护园区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智慧教育易加平台各应用系统学校管理权限的安全性和稳定性，学校管理员权限设定流程如下：</w:t>
      </w:r>
    </w:p>
    <w:p>
      <w:pPr>
        <w:spacing w:before="120" w:beforeLines="50" w:after="120" w:afterLines="50" w:line="360" w:lineRule="auto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675" cy="5074920"/>
            <wp:effectExtent l="0" t="0" r="317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numPr>
          <w:ilvl w:val="0"/>
          <w:numId w:val="0"/>
        </w:numPr>
        <w:spacing w:before="120" w:beforeLines="50" w:after="120" w:afterLines="50" w:line="360" w:lineRule="auto"/>
        <w:ind w:left="640" w:leftChars="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一、流程介绍：</w:t>
      </w:r>
    </w:p>
    <w:p>
      <w:pPr>
        <w:numPr>
          <w:ilvl w:val="0"/>
          <w:numId w:val="1"/>
        </w:numPr>
        <w:spacing w:before="120" w:beforeLines="50" w:after="120" w:afterLines="50" w:line="360" w:lineRule="auto"/>
        <w:ind w:left="425" w:leftChars="0" w:hanging="425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首先各校确定本校各系统的初始化管理员，并为该初始化管理员提交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《校级管理员新增及修改申请表》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见附表1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学校需盖章确认，由每个学校的办公室主任进行搜集和提交工作。每个学校每个系统，可设1个初始化管理员。同一个管理员账号可以担任不同系统的管理员。</w:t>
      </w:r>
    </w:p>
    <w:p>
      <w:pPr>
        <w:numPr>
          <w:ilvl w:val="0"/>
          <w:numId w:val="1"/>
        </w:numPr>
        <w:spacing w:before="120" w:beforeLines="50" w:after="120" w:afterLines="50" w:line="360" w:lineRule="auto"/>
        <w:ind w:left="425" w:leftChars="0" w:hanging="425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由区级管理员（或授权运营人员）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审核《校级管理员新增及修改申请表》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见附表1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根据学校办公室主任提交的初始化人员名单，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给各校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各系统分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配初始化学校管理员权限。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目前系统中未在提交名单中的管理人员会进行统一清理和删除。</w:t>
      </w:r>
    </w:p>
    <w:p>
      <w:pPr>
        <w:numPr>
          <w:ilvl w:val="0"/>
          <w:numId w:val="1"/>
        </w:numPr>
        <w:spacing w:before="120" w:beforeLines="50" w:after="120" w:afterLines="50" w:line="360" w:lineRule="auto"/>
        <w:ind w:left="425" w:leftChars="0" w:hanging="425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校级初始化管理员获取权限后，在不同系统中可自行给其他老师进行分配权限，如有新增、修改、删除权限的要求，也可由校级管理员进行操作。</w:t>
      </w:r>
    </w:p>
    <w:p>
      <w:pPr>
        <w:numPr>
          <w:ilvl w:val="0"/>
          <w:numId w:val="1"/>
        </w:numPr>
        <w:spacing w:before="120" w:beforeLines="50" w:after="120" w:afterLines="50" w:line="360" w:lineRule="auto"/>
        <w:ind w:left="425" w:leftChars="0" w:hanging="425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如有以下特殊情况：</w:t>
      </w:r>
    </w:p>
    <w:p>
      <w:pPr>
        <w:numPr>
          <w:ilvl w:val="1"/>
          <w:numId w:val="1"/>
        </w:numPr>
        <w:spacing w:before="120" w:beforeLines="50" w:after="120" w:afterLines="50" w:line="360" w:lineRule="auto"/>
        <w:ind w:left="840" w:leftChars="0" w:hanging="42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个别系统校级管理员需区级分配，不支持学校管理员自行分配；</w:t>
      </w:r>
    </w:p>
    <w:p>
      <w:pPr>
        <w:numPr>
          <w:ilvl w:val="1"/>
          <w:numId w:val="1"/>
        </w:numPr>
        <w:spacing w:before="120" w:beforeLines="50" w:after="120" w:afterLines="50" w:line="360" w:lineRule="auto"/>
        <w:ind w:left="840" w:leftChars="0" w:hanging="42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学校管理员时间、地点、操作难度等情况，无法及时进行操作。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需区级管理员（或授权运营人员）协助对校管权限进行新增、修改、删除的情况，请参考流程1，需由各校办公室主任提交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《校级管理员新增及修改申请表》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见附表1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并由学校盖章确认。提交至区级管理员（或授权运营人员），由相关人员协助进行处理。</w:t>
      </w:r>
    </w:p>
    <w:p>
      <w:pPr>
        <w:numPr>
          <w:ilvl w:val="0"/>
          <w:numId w:val="0"/>
        </w:numPr>
        <w:spacing w:beforeLines="0" w:afterLines="0" w:line="360" w:lineRule="exact"/>
        <w:ind w:left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p>
      <w:pPr>
        <w:pStyle w:val="4"/>
        <w:numPr>
          <w:ilvl w:val="0"/>
          <w:numId w:val="0"/>
        </w:numPr>
        <w:spacing w:before="120" w:beforeLines="50" w:after="120" w:afterLines="50" w:line="360" w:lineRule="auto"/>
        <w:ind w:left="640" w:leftChars="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二、易加平台系统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涉及易加平台系统如下：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易加门户：支持校管自行分配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易加办公：需区管授权（所需校管权限在申请表中一次性填写）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易加招生：支持校管自行分配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易加人才：支持校管自行分配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易加综素：支持校管自行分配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易加数据：需区管授权（所需校管权限在申请表中一次性填写）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易加分析：需区管授权（所需校管权限在申请表中一次性填写）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易加学院：支持校管可授予本校老师具备资源审核权限，其他权限需区管授权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易加评价：需区管授权（所需校管权限在申请表中一次性填写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leftChars="0" w:firstLine="42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附表1：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977"/>
        <w:gridCol w:w="87"/>
        <w:gridCol w:w="1134"/>
        <w:gridCol w:w="23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75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  <w:t>园区智慧教育平台三期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eastAsia="zh-CN"/>
              </w:rPr>
              <w:t>校管理员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新增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  <w:lang w:val="en-US" w:eastAsia="zh-CN"/>
              </w:rPr>
              <w:t>修改</w:t>
            </w:r>
            <w:r>
              <w:rPr>
                <w:rFonts w:hint="eastAsia" w:ascii="宋体" w:hAnsi="宋体"/>
                <w:b/>
                <w:bCs/>
                <w:color w:val="000000"/>
                <w:sz w:val="32"/>
                <w:szCs w:val="32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填表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-6350</wp:posOffset>
                      </wp:positionV>
                      <wp:extent cx="0" cy="914400"/>
                      <wp:effectExtent l="4445" t="0" r="14605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9.05pt;margin-top:-0.5pt;height:72pt;width:0pt;z-index:251660288;mso-width-relative:page;mso-height-relative:page;" filled="f" stroked="t" coordsize="21600,21600" o:gfxdata="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CICdNYAAAAKAQAADwAAAAAAAAABACAAAAAiAAAAZHJzL2Rvd25yZXYueG1sUEsBAhQA&#10;FAAAAAgAh07iQL18OPz0AQAA0gMAAA4AAAAAAAAAAQAgAAAAJQEAAGRycy9lMm9Eb2MueG1sUEsF&#10;BgAAAAAGAAYAWQEAAIs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-7620</wp:posOffset>
                      </wp:positionV>
                      <wp:extent cx="0" cy="914400"/>
                      <wp:effectExtent l="4445" t="0" r="14605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0.2pt;margin-top:-0.6pt;height:72pt;width:0pt;z-index:251659264;mso-width-relative:page;mso-height-relative:page;" filled="f" stroked="t" coordsize="21600,21600" o:gfxdata="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h8O3s1QAAAAoBAAAPAAAAAAAAAAEAIAAAACIAAABkcnMvZG93bnJldi54bWxQSwECFAAU&#10;AAAACACHTuJAH1FZwfQBAADSAwAADgAAAAAAAAABACAAAAAkAQAAZHJzL2Uyb0RvYy54bWxQSwUG&#10;AAAAAAYABgBZAQAAig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* </w:t>
            </w:r>
            <w:r>
              <w:rPr>
                <w:rFonts w:hint="eastAsia"/>
                <w:lang w:eastAsia="zh-CN"/>
              </w:rPr>
              <w:t>职务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*申请日期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   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*所在单位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（部门）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*联系方式</w:t>
            </w:r>
          </w:p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（个人）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*申请原因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1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管理员姓名及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身份证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*使用周期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415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leftChars="200" w:firstLine="2900" w:firstLineChars="145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长期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  <w:t xml:space="preserve">   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75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申请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审核意见：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 xml:space="preserve"> </w:t>
            </w:r>
          </w:p>
          <w:p>
            <w:pPr>
              <w:jc w:val="right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i/>
                <w:color w:val="000000"/>
                <w:sz w:val="16"/>
                <w:szCs w:val="16"/>
                <w:lang w:val="en-US" w:eastAsia="zh-CN"/>
              </w:rPr>
              <w:t>单位</w:t>
            </w:r>
            <w:r>
              <w:rPr>
                <w:rFonts w:hint="eastAsia" w:ascii="宋体" w:hAnsi="宋体"/>
                <w:i/>
                <w:color w:val="000000"/>
                <w:sz w:val="16"/>
                <w:szCs w:val="16"/>
              </w:rPr>
              <w:t>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审核人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日期：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   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775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*以下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项目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由信息中心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75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信息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中心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审批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审核意见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Theme="minorEastAsia"/>
                <w:i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审核人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日期：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年   月   日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B8834"/>
    <w:multiLevelType w:val="multilevel"/>
    <w:tmpl w:val="643B88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612C"/>
    <w:rsid w:val="00161740"/>
    <w:rsid w:val="002E466E"/>
    <w:rsid w:val="00987C5C"/>
    <w:rsid w:val="00A26A7B"/>
    <w:rsid w:val="00AD3585"/>
    <w:rsid w:val="00B76956"/>
    <w:rsid w:val="00B77611"/>
    <w:rsid w:val="00C50C39"/>
    <w:rsid w:val="00C56B5B"/>
    <w:rsid w:val="00E17445"/>
    <w:rsid w:val="00E52299"/>
    <w:rsid w:val="00E523D2"/>
    <w:rsid w:val="011F1764"/>
    <w:rsid w:val="01A971F0"/>
    <w:rsid w:val="06235146"/>
    <w:rsid w:val="06E10549"/>
    <w:rsid w:val="0C665995"/>
    <w:rsid w:val="0E1229E6"/>
    <w:rsid w:val="18136B41"/>
    <w:rsid w:val="1C03347C"/>
    <w:rsid w:val="1FFD0B92"/>
    <w:rsid w:val="2249553F"/>
    <w:rsid w:val="22756D3A"/>
    <w:rsid w:val="26455AB8"/>
    <w:rsid w:val="265D32CF"/>
    <w:rsid w:val="2D56180B"/>
    <w:rsid w:val="2E0F5A3E"/>
    <w:rsid w:val="2F956C65"/>
    <w:rsid w:val="2FA640DD"/>
    <w:rsid w:val="2FA83673"/>
    <w:rsid w:val="322B306B"/>
    <w:rsid w:val="346F58E6"/>
    <w:rsid w:val="3CF7057B"/>
    <w:rsid w:val="3EB830DF"/>
    <w:rsid w:val="46983EB2"/>
    <w:rsid w:val="46EE31CA"/>
    <w:rsid w:val="47974063"/>
    <w:rsid w:val="4AE14005"/>
    <w:rsid w:val="4B2D78E7"/>
    <w:rsid w:val="50663829"/>
    <w:rsid w:val="518D1384"/>
    <w:rsid w:val="568270DA"/>
    <w:rsid w:val="5FAC222F"/>
    <w:rsid w:val="6CA52993"/>
    <w:rsid w:val="70910292"/>
    <w:rsid w:val="715935E7"/>
    <w:rsid w:val="7320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587</Characters>
  <Lines>4</Lines>
  <Paragraphs>1</Paragraphs>
  <TotalTime>1</TotalTime>
  <ScaleCrop>false</ScaleCrop>
  <LinksUpToDate>false</LinksUpToDate>
  <CharactersWithSpaces>688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2021-01-14T02:54:00Z</dcterms:created>
  <dc:creator>丁 小东</dc:creator>
  <cp:lastModifiedBy>精灵</cp:lastModifiedBy>
  <dcterms:modified xsi:type="dcterms:W3CDTF">2021-11-10T03:39:11Z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63E054ADEBE1448BBF7EDBFC774F906A</vt:lpwstr>
  </property>
</Properties>
</file>